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يَبُلّ الرحم ببلالها-كتاب الأدب-صحيح البخاري — رقم الحديث: 5990 — الرقم الفرعي: 99 — الرقم الأصلي: 5990</w:t>
        <w:br/>
      </w:r>
      <w:r>
        <w:rPr>
          <w:rtl w:val="1"/>
        </w:rPr>
        <w:t xml:space="preserve"> حدثنا عمرو بن عباس حدثنا محمد بن جعفر حدثنا شعبة عن إسماعيل بن أبي خالد عن قيس بن ابي حازم أنّ عمرو بن العاص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سمعتُ النبيَّ ﷺ جِهاراً غيرَ سِرٍّ يقولُ: «إنَّ آلَ أَبي  </w:t>
      </w:r>
      <w:r>
        <w:rPr>
          <w:color w:val="000000"/>
          <w:rtl w:val="1"/>
        </w:rPr>
        <w:t xml:space="preserve">- قال عَمرٌو: في كِتاب محمَّدِ بنِ جعفرٍ: بَياضٌ -  </w:t>
      </w:r>
      <w:r>
        <w:rPr>
          <w:color w:val="FF0000"/>
          <w:rtl w:val="1"/>
        </w:rPr>
        <w:t xml:space="preserve">ليسوا بأولِيائي،  </w:t>
      </w:r>
      <w:r>
        <w:rPr>
          <w:color w:val="FF0000"/>
          <w:rtl w:val="1"/>
        </w:rPr>
        <w:t xml:space="preserve">إنَّما وَليِّيَ اللهُ وصالحُ المؤمنينَ». </w:t>
      </w:r>
      <w:r>
        <w:rPr>
          <w:color w:val="000000"/>
          <w:rtl w:val="1"/>
        </w:rPr>
        <w:t xml:space="preserve">زادَ عَنبَسةُ بنُ عبدِ الواحدِ، عن بَيانٍ، عن قيسٍ، عن عَمرِو بنِ العاصِ، قال: سمعتُ النبيَّ ﷺ:  </w:t>
      </w:r>
      <w:r>
        <w:rPr>
          <w:color w:val="000000"/>
          <w:rtl w:val="1"/>
        </w:rPr>
        <w:t xml:space="preserve">«وَلكنْ لهم رَحِمٌ أبُلُّها ببَلالها»؛ يعني: أصِلُها بصِلَتِها. 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فضل صلة الأرحام والأقارب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الولاء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الولاء والبراء - الأمة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