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3033 — الرقم الفرعي: 99 — الرقم الأصلي: 3033 — ج: 1 — ص: 328</w:t>
        <w:br/>
      </w:r>
      <w:r>
        <w:rPr>
          <w:rtl w:val="1"/>
        </w:rPr>
        <w:t xml:space="preserve"> حدثنا عفّان حدثنا حمّاد بن سلمة عن داود بن أبي هند قال:حدثني فلان عن ابن عباس</w:t>
        <w:br/>
      </w:r>
      <w:r>
        <w:rPr>
          <w:color w:val="FF0000"/>
          <w:rtl w:val="1"/>
        </w:rPr>
        <w:t xml:space="preserve">أنَّ النّبيَّ ﷺ كان إذا مَشَى، مَشَى مُجتمِعًا، ليس فيه كَسَلٌ.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صفة مشيه ﷺ - اعتدال حركاته ﷺ وطريقة مشيه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