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النهي عن لبس الرجل الثوب المعصفر-كتاب اللباس والزينة-صحيح مسلم — رقم الحديث: 2077 — الرقم الفرعي: 1 — الرقم الأصلي: 2077</w:t>
        <w:br/>
      </w:r>
      <w:r>
        <w:rPr>
          <w:rtl w:val="1"/>
        </w:rPr>
        <w:t xml:space="preserve"> حدثنا محمد بن المثنى حدثنا معاذ بن هشام حدثني أبي عن يحيى حدثني محمد بن إبراهيم بن الحارث أنّ ابن مَعْدان أخبره أن جُبَيْر بن نُفَيْر أخبره أن عبد الله بن عمرو بن العاص</w:t>
        <w:br/>
      </w:r>
      <w:r>
        <w:rPr>
          <w:color w:val="000000"/>
          <w:rtl w:val="1"/>
        </w:rPr>
        <w:t xml:space="preserve">أخبره، قال: </w:t>
      </w:r>
      <w:r>
        <w:rPr>
          <w:color w:val="FF0000"/>
          <w:rtl w:val="1"/>
        </w:rPr>
        <w:t xml:space="preserve">رأى رسولُ الله ﷺ علَيَّ ثَوبَينِ مُعَصفَرَين،  </w:t>
      </w:r>
      <w:r>
        <w:rPr>
          <w:color w:val="FF0000"/>
          <w:rtl w:val="1"/>
        </w:rPr>
        <w:t xml:space="preserve">فقال: «إنَّ هذه مِن ثِيابِ الكُفّار، فلا تَلبَسْها». </w:t>
      </w:r>
    </w:p>
    <w:p>
      <w:pPr>
        <w:bidi w:val="1"/>
        <w:jc w:val="start"/>
      </w:pPr>
      <w:r>
        <w:rPr>
          <w:rtl w:val="1"/>
        </w:rPr>
        <w:t>الشرح: الدلالة: سادسًا: ألا يشبه لباس نساء الكفار</w:t>
      </w:r>
    </w:p>
    <w:p>
      <w:pPr>
        <w:bidi w:val="1"/>
        <w:jc w:val="start"/>
      </w:pPr>
      <w:r>
        <w:rPr>
          <w:rtl w:val="1"/>
        </w:rPr>
        <w:t>الشرح: الدلالة: صبغ الثياب - زينة الثياب</w:t>
      </w:r>
    </w:p>
    <w:p>
      <w:pPr>
        <w:bidi w:val="1"/>
        <w:jc w:val="start"/>
      </w:pPr>
      <w:r>
        <w:rPr>
          <w:rtl w:val="1"/>
        </w:rPr>
        <w:t>الشرح: الدلالة: المصبوغ (المعصفر والمزعفر) - ألوان اللباس</w:t>
      </w:r>
    </w:p>
    <w:p>
      <w:pPr>
        <w:bidi w:val="1"/>
        <w:jc w:val="start"/>
      </w:pPr>
      <w:r>
        <w:rPr>
          <w:rtl w:val="1"/>
        </w:rPr>
        <w:t>الشرح: الدلالة: التشبه بغير المسلمين (انظر هيئات اللباس) - اللباس المنهي عنه</w:t>
      </w:r>
    </w:p>
    <w:p>
      <w:pPr>
        <w:bidi w:val="1"/>
        <w:jc w:val="start"/>
      </w:pPr>
      <w:r>
        <w:rPr>
          <w:rtl w:val="1"/>
        </w:rPr>
        <w:t>الشرح: الدلالة: التميز - المباديء</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تعديل السلوك - أساليب التقويم</w:t>
      </w:r>
    </w:p>
    <w:p>
      <w:pPr>
        <w:bidi w:val="1"/>
        <w:jc w:val="start"/>
      </w:pPr>
      <w:r>
        <w:rPr>
          <w:rtl w:val="1"/>
        </w:rPr>
        <w:t>الشرح: الدلالة: الملاحظة الشخصية</w:t>
      </w:r>
    </w:p>
    <w:p>
      <w:pPr>
        <w:bidi w:val="1"/>
        <w:jc w:val="start"/>
      </w:pPr>
      <w:r>
        <w:rPr>
          <w:rtl w:val="1"/>
        </w:rPr>
        <w:t>الشرح: الدلالة: الورس (العصفر) - الأعشاب والبهارات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