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يذكر الإمام في خطبته بمنى-أول كتاب المناسك-سنن أبي داود — رقم الحديث: 1957 — الرقم الفرعي: 99 — الرقم الأصلي: 1957</w:t>
        <w:br/>
      </w:r>
      <w:r>
        <w:rPr>
          <w:rtl w:val="1"/>
        </w:rPr>
        <w:t xml:space="preserve"> حدثنا مُسدد ثنا عبد الوارث عن حميد الأعرج عن محمد بن إبراهيم التّيميّ عن عبد الرحمن بن معاذ التّيميّ</w:t>
        <w:br/>
      </w:r>
      <w:r>
        <w:rPr>
          <w:color w:val="FF0000"/>
          <w:rtl w:val="1"/>
        </w:rPr>
        <w:t xml:space="preserve">قال: خطبنا رسولُ الله ﷺ ونحن بِمنىً فَفُتِحَت أسماعُنا، حتى كُنَّا نسمعُ ما يقولُ ونحن في منازلنا،  </w:t>
      </w:r>
      <w:r>
        <w:rPr>
          <w:color w:val="FF0000"/>
          <w:rtl w:val="1"/>
        </w:rPr>
        <w:t xml:space="preserve">فَطَفِقَ يُعلّمهم مناسِكَهم حتى بلغَ الجمارَ، فوضع إصبَعيه السَّبابَتَيْنِ، ثم قال: «بحصى الخَذْفِ»، </w:t>
      </w:r>
      <w:r>
        <w:rPr>
          <w:color w:val="FF0000"/>
          <w:rtl w:val="1"/>
        </w:rPr>
        <w:t xml:space="preserve">ثم أمَرَ المهاجرينَ فنزلوا في مُقدَّمِ المسجدِ، وأمَرَ الأنصارَ، فنزلوا مِن وراءِ المسجد، ثم نزل الناسُ بعدَ ذلك.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الخطبة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قوة صوته ﷺ في الخطابة - في حسن صوت النبي ﷺ وبلوغه حيث لا يبلغه صوت غيره  </w:t>
      </w:r>
    </w:p>
    <w:p>
      <w:pPr>
        <w:bidi w:val="1"/>
        <w:jc w:val="start"/>
      </w:pPr>
      <w:r>
        <w:rPr>
          <w:rtl w:val="1"/>
        </w:rPr>
        <w:t xml:space="preserve">الشرح: الدلالة: خطبته ﷺ بمنى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