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صيام أشهر الحرم-كتاب الصيام-سنن ابن ماجة — رقم الحديث: 1744 — الرقم الفرعي: 99 — الرقم الأصلي: 1744</w:t>
        <w:br/>
      </w:r>
      <w:r>
        <w:rPr>
          <w:rtl w:val="1"/>
        </w:rPr>
        <w:t xml:space="preserve"> حدثنا محمد بن الصّبّاح ثنا عبد العزيز الدّارورديّ عن يزيد بن عبد الله بن أسامة عن محمد بن إبراهيم</w:t>
        <w:br/>
      </w:r>
      <w:r>
        <w:rPr>
          <w:color w:val="FF0000"/>
          <w:rtl w:val="1"/>
        </w:rPr>
        <w:t xml:space="preserve">أن أُسامَةَ بنَ زَيد كانَ يَصومُ أَشهُرَ الحُرُمِ، فقال له رَسولُ اللَّهِ ﷺ: «صُم شَوَّالًا» فتَرَكَ أَشهُرَ الحُرُمِ، ثُمَّ لَم يَزَل يَصُومُ شَوَّالًا حَتَّى مَاتَ.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ستة أيام من شوال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الصيام في الأشهر الحرم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