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960 — الرقم الفرعي: 99 — الرقم الأصلي: 960 — ج: 1 — ص: 119</w:t>
        <w:br/>
      </w:r>
      <w:r>
        <w:rPr>
          <w:rtl w:val="1"/>
        </w:rPr>
        <w:t xml:space="preserve"> حدثنا روح حدثنا ابن جريج أخبرني موسى بن عقبة عن عبد الله بن الفضل عن عبد الرحمن الأعرج عن عبيدالله بن أبي رافع عن عليّ بن أبي طالب</w:t>
        <w:br/>
      </w:r>
      <w:r>
        <w:rPr>
          <w:color w:val="FF0000"/>
          <w:rtl w:val="1"/>
        </w:rPr>
        <w:t xml:space="preserve">أنّ النبيّ ﷺ، كان إذا ركع، قال: اللهم لك ركعتُ، وبك آمنتُ، ولك أسلمتُ، أنت ربّي، خشع سمعي وبصري ومخّي وعظمي وعصبي، وما استقلّت به قدمي لله ربّ العالمين.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أذكار الركوع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