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الجنائز-سنن ابن ماجة — رقم الحديث: 1441 — الرقم الفرعي: 99 — الرقم الأصلي: 1441</w:t>
        <w:br/>
      </w:r>
      <w:r>
        <w:rPr>
          <w:rtl w:val="1"/>
        </w:rPr>
        <w:t xml:space="preserve"> حدثنا جعفر بن مسافر حدثني كثير بن هشام ثنا جعفر بن بُرقان عن ميمون بن مهران عن عمر بن الخطّاب قال:قال لي النبيّ صلى الله عليه وسلم</w:t>
        <w:br/>
      </w:r>
      <w:r>
        <w:rPr>
          <w:color w:val="FF0000"/>
          <w:rtl w:val="1"/>
        </w:rPr>
        <w:t xml:space="preserve">«إذا دَخلتَ على مَريضٍ فمُرْه أن يَدعُو لك، فإنَّ دُعاءَه كدُعاءِ الملائكة».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دعوة المريض.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مظاهر قيمة عيادة المريض - قيمة عِيادة المَرضَى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