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********-كتاب الجنائز-سنن ابن ماجة — رقم الحديث: 1440 — الرقم الفرعي: 99 — الرقم الأصلي: 1440</w:t>
        <w:br/>
      </w:r>
      <w:r>
        <w:rPr>
          <w:rtl w:val="1"/>
        </w:rPr>
        <w:t xml:space="preserve"> حدثنا سفيان بن وكيع ثنا أبو يحيى الحِمّانيّ عن الأعمش عن يزيد الرّقاشيّ عن أنس بن مالك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دخلَ النّبيُّ ﷺ على مَريضٍ يَعودُه،  </w:t>
      </w:r>
      <w:r>
        <w:rPr>
          <w:color w:val="FF0000"/>
          <w:rtl w:val="1"/>
        </w:rPr>
        <w:t xml:space="preserve">فقال: «أَتشتَهي شيئًا؟ أَتشتَهي كَعكًا؟» قال: نعَم. فطَلَبوا له.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آداب الضيافة والزيارة وعيادة المريض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الحلويات - الأطعمة المركبة</w:t>
      </w:r>
    </w:p>
    <w:p>
      <w:pPr>
        <w:bidi w:val="1"/>
        <w:jc w:val="start"/>
      </w:pPr>
      <w:r>
        <w:rPr>
          <w:rtl w:val="1"/>
        </w:rPr>
        <w:t>الشرح: الدلالة: إطعام المريض - المساعدة والنفقة والمواساة</w:t>
      </w:r>
    </w:p>
    <w:p>
      <w:pPr>
        <w:bidi w:val="1"/>
        <w:jc w:val="start"/>
      </w:pPr>
      <w:r>
        <w:rPr>
          <w:rtl w:val="1"/>
        </w:rPr>
        <w:t>الشرح: الدلالة: العناية التلطيفية - المرض</w:t>
      </w:r>
    </w:p>
    <w:p>
      <w:pPr>
        <w:bidi w:val="1"/>
        <w:jc w:val="start"/>
      </w:pPr>
      <w:r>
        <w:rPr>
          <w:rtl w:val="1"/>
        </w:rPr>
        <w:t>الشرح: الدلالة: ضعيف.،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ضعيف لا يتقوى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