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الترمذي — باب ما جاء في معيشة أصحاب النبيّ صلى الله عليه وسلم-كتاب الزهد-سنن الترمذي — رقم الحديث: 2368 — الرقم الفرعي: 99 — الرقم الأصلي: 2369</w:t>
        <w:br/>
      </w:r>
      <w:r>
        <w:rPr>
          <w:rtl w:val="1"/>
        </w:rPr>
        <w:t xml:space="preserve"> حدثنا العبّاس الدوريّ حدثنا عبد الله بن زيد حدثنا حَيْوة بن شُريح أخبرني أبو هانىء الخولانيّ أنّ أبا عليّ عمرو بن مالك الجنبيّ أخبره عن فضالة بن عبيد</w:t>
        <w:br/>
      </w:r>
      <w:r>
        <w:rPr>
          <w:color w:val="000000"/>
          <w:rtl w:val="1"/>
        </w:rPr>
        <w:t xml:space="preserve">أنَّ رسولَ الله ﷺ كانَ إذا صلَّى بالنَّاسِ يَخِرُّ رجالٌ مِن قامَتِهم في الصَّلاةِ مِن الخَصَاصة، وهم أَصحابُ الصُّفَّة، حتى تقولَ الأَعرابُ: هؤلاءِ مَجانِين - أو مَجَانُون -،  </w:t>
      </w:r>
      <w:r>
        <w:rPr>
          <w:color w:val="FF0000"/>
          <w:rtl w:val="1"/>
        </w:rPr>
        <w:t xml:space="preserve">فإذا صلَّى رَسولُ الله ﷺ انصَرَف إليهم، فقال: «لو تَعلَمونَ ما لكُم عندَ الله، لأَحبَبتُم أن تَزدادُوا فاقةً وحاجَة»،  </w:t>
      </w:r>
      <w:r>
        <w:rPr>
          <w:color w:val="000000"/>
          <w:rtl w:val="1"/>
        </w:rPr>
        <w:t xml:space="preserve">قال فَضَالَة: وأنا يومَئذٍ مع رَسولِ الله ﷺ. </w:t>
      </w:r>
      <w:r>
        <w:rPr>
          <w:color w:val="000000"/>
          <w:rtl w:val="1"/>
        </w:rPr>
        <w:t xml:space="preserve">هذا حديثٌ صحيح.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خامساً: إيثار الآخرة على الدنيا - أثر الإيمان باليوم الآخر في حياة المسلم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