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 — الرقم الفرعي: 99 — الرقم الأصلي: 18</w:t>
        <w:br/>
      </w:r>
      <w:r>
        <w:rPr>
          <w:rtl w:val="1"/>
        </w:rPr>
        <w:t xml:space="preserve"> وحدثني يحيى عن مالك أنه بلغه أن أبا هريرة</w:t>
        <w:br/>
      </w:r>
      <w:r>
        <w:rPr>
          <w:color w:val="000000"/>
          <w:rtl w:val="1"/>
        </w:rPr>
        <w:t xml:space="preserve">كان يقول:  </w:t>
      </w:r>
      <w:r>
        <w:rPr>
          <w:color w:val="FF0000"/>
          <w:rtl w:val="1"/>
        </w:rPr>
        <w:t xml:space="preserve">مَن أَدرَكَ الرَّكعةَ فقد أَدرَكَ السَّجْدة،  </w:t>
      </w:r>
      <w:r>
        <w:rPr>
          <w:color w:val="000000"/>
          <w:rtl w:val="1"/>
        </w:rPr>
        <w:t xml:space="preserve">ومَن فاتَهُ قراءةُ أُمِّ القُرآن فقد فاتَه خيرٌ كَثير. </w:t>
      </w:r>
    </w:p>
    <w:p>
      <w:pPr>
        <w:bidi w:val="1"/>
        <w:jc w:val="start"/>
      </w:pPr>
      <w:r>
        <w:rPr>
          <w:rtl w:val="1"/>
        </w:rPr>
        <w:t>الشرح: الدلالة: حد إدراك الركعة - المسبوق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