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الخندق-كتاب المغازي-صحيح البخاري — رقم الحديث: 4111 — الرقم الفرعي: 99 — الرقم الأصلي: 4111</w:t>
        <w:br/>
      </w:r>
      <w:r>
        <w:rPr>
          <w:rtl w:val="1"/>
        </w:rPr>
        <w:t xml:space="preserve"> حدثنا إسحاق حدثنا روح حدثنا هشام عن محمد عن عبيدة عن عليّ رضي الله عنه عن النبي صلى الله عليه وسلم</w:t>
        <w:br/>
      </w:r>
      <w:r>
        <w:rPr>
          <w:color w:val="FF0000"/>
          <w:rtl w:val="1"/>
        </w:rPr>
        <w:t xml:space="preserve">أنَّه قال يومَ الخَندَقِ: «مَلأ الله عليهم بيوتَهم وقُبورَهم نارًا، كما شَغَلونا عن صلاةِ الوُسْطَى حتَّى غابَتِ الشمسُ».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الخندق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