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التعوذ من شرّ ما عمل،ومن شر ما لم يعمل-كتاب الذكر والدعاء والتوبة والإستغفار-صحيح مسلم — رقم الحديث: 2717 — الرقم الفرعي: 99 — الرقم الأصلي: 2717</w:t>
        <w:br/>
      </w:r>
      <w:r>
        <w:rPr>
          <w:rtl w:val="1"/>
        </w:rPr>
        <w:t xml:space="preserve"> حدثني حجّاج بن الشاعر حدثنا عبد الله بن عمرو،أبو مَعْمَر حدثنا عبد الوارث حدثنا الحسين حدثني ابن بُرَيْدة عن يحيى بن يَعْمُر عن ابن عباس أنّ رسول الله صلى الله عليه وسلم</w:t>
        <w:br/>
      </w:r>
      <w:r>
        <w:rPr>
          <w:color w:val="FF0000"/>
          <w:rtl w:val="1"/>
        </w:rPr>
        <w:t xml:space="preserve">كان يقول:  </w:t>
      </w:r>
      <w:r>
        <w:rPr>
          <w:color w:val="FF0000"/>
          <w:rtl w:val="1"/>
        </w:rPr>
        <w:t xml:space="preserve">«اللهمَّ لكَ أسلمتُ، وبكَ آمَنتُ،  </w:t>
      </w:r>
      <w:r>
        <w:rPr>
          <w:color w:val="FF0000"/>
          <w:rtl w:val="1"/>
        </w:rPr>
        <w:t xml:space="preserve">وعليكَ توكلتُ،  </w:t>
      </w:r>
      <w:r>
        <w:rPr>
          <w:color w:val="FF0000"/>
          <w:rtl w:val="1"/>
        </w:rPr>
        <w:t xml:space="preserve">وإليكَ أنَبْتُ، وبكَ خاصَمتُ،  </w:t>
      </w:r>
      <w:r>
        <w:rPr>
          <w:color w:val="FF0000"/>
          <w:rtl w:val="1"/>
        </w:rPr>
        <w:t xml:space="preserve">اللهمَّ إنِّي أعوذُ بعزَّتِكَ، لا إلهَ إلا أنَت، أن تُضِلَّني،  </w:t>
      </w:r>
      <w:r>
        <w:rPr>
          <w:color w:val="FF0000"/>
          <w:rtl w:val="1"/>
        </w:rPr>
        <w:t xml:space="preserve">أنتَ الحيُّ الذي لا يَموتُ، والجِنُّ والإنسُ يَموتُون». </w:t>
      </w:r>
    </w:p>
    <w:p>
      <w:pPr>
        <w:bidi w:val="1"/>
        <w:jc w:val="start"/>
      </w:pPr>
      <w:r>
        <w:rPr>
          <w:rtl w:val="1"/>
        </w:rPr>
        <w:t>الشرح: الدلالة: التوجيه بترك المعصية - العقوبات</w:t>
      </w:r>
    </w:p>
    <w:p>
      <w:pPr>
        <w:bidi w:val="1"/>
        <w:jc w:val="start"/>
      </w:pPr>
      <w:r>
        <w:rPr>
          <w:rtl w:val="1"/>
        </w:rPr>
        <w:t>الشرح: الدلالة: الترغيب بالتوبة - التوجيه بترك ألمعصية</w:t>
      </w:r>
    </w:p>
    <w:p>
      <w:pPr>
        <w:bidi w:val="1"/>
        <w:jc w:val="start"/>
      </w:pPr>
      <w:r>
        <w:rPr>
          <w:rtl w:val="1"/>
        </w:rPr>
        <w:t>الشرح: الدلالة: دعاء الله تعالى بأسمائه - أسماء الله الحسنى</w:t>
      </w:r>
    </w:p>
    <w:p>
      <w:pPr>
        <w:bidi w:val="1"/>
        <w:jc w:val="start"/>
      </w:pPr>
      <w:r>
        <w:rPr>
          <w:rtl w:val="1"/>
        </w:rPr>
        <w:t>الشرح: الدلالة: ذكر صفات الله تعالى - صفات الله تعالى</w:t>
      </w:r>
    </w:p>
    <w:p>
      <w:pPr>
        <w:bidi w:val="1"/>
        <w:jc w:val="start"/>
      </w:pPr>
      <w:r>
        <w:rPr>
          <w:rtl w:val="1"/>
        </w:rPr>
        <w:t>الشرح: الدلالة: التنزيه في صفات الله تعالى - صفات الله تعالى</w:t>
      </w:r>
    </w:p>
    <w:p>
      <w:pPr>
        <w:bidi w:val="1"/>
        <w:jc w:val="start"/>
      </w:pPr>
      <w:r>
        <w:rPr>
          <w:rtl w:val="1"/>
        </w:rPr>
        <w:t>الشرح: الدلالة: قيمة التوكُّل - القيم الإيمانية</w:t>
      </w:r>
    </w:p>
    <w:p>
      <w:pPr>
        <w:bidi w:val="1"/>
        <w:jc w:val="start"/>
      </w:pPr>
      <w:r>
        <w:rPr>
          <w:rtl w:val="1"/>
        </w:rPr>
        <w:t>الشرح: الدلالة: الإيمان بوجود الجن والشياطين - الجن والشياطين</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الإخلاص والتوكل - مظاهر توحيد الألوهية</w:t>
      </w:r>
    </w:p>
    <w:p>
      <w:pPr>
        <w:bidi w:val="1"/>
        <w:jc w:val="start"/>
      </w:pPr>
      <w:r>
        <w:rPr>
          <w:rtl w:val="1"/>
        </w:rPr>
        <w:t>الشرح: الدلالة: الاستعانة والاستغاثة والاستعاذة - مظاهر توحيد الألوهية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التوبة - أساليب التقويم</w:t>
      </w:r>
    </w:p>
    <w:p>
      <w:pPr>
        <w:bidi w:val="1"/>
        <w:jc w:val="start"/>
      </w:pPr>
      <w:r>
        <w:rPr>
          <w:rtl w:val="1"/>
        </w:rPr>
        <w:t xml:space="preserve">الشرح: الدلالة: كيف كان استغفاره ﷺ - توبةُ النبيِّ ﷺ لربِّه عزَّ وجلَّ وكثرةُ استغفارِه </w:t>
      </w:r>
    </w:p>
    <w:p>
      <w:pPr>
        <w:bidi w:val="1"/>
        <w:jc w:val="start"/>
      </w:pPr>
      <w:r>
        <w:rPr>
          <w:rtl w:val="1"/>
        </w:rPr>
        <w:t xml:space="preserve">الشرح: الدلالة: إخلاصه ﷺ في حياته كلها - إخلاص النبيّ ﷺ لربه عز وجل </w:t>
      </w:r>
    </w:p>
    <w:p>
      <w:pPr>
        <w:bidi w:val="1"/>
        <w:jc w:val="start"/>
      </w:pPr>
      <w:r>
        <w:rPr>
          <w:rtl w:val="1"/>
        </w:rPr>
        <w:t xml:space="preserve">الشرح: الدلالة: افتقاره ﷺ إلى الله في دينه ودنياه - افتقار النبي ﷺ إلى الله عز وجل </w:t>
      </w:r>
    </w:p>
    <w:p>
      <w:pPr>
        <w:bidi w:val="1"/>
        <w:jc w:val="start"/>
      </w:pPr>
      <w:r>
        <w:rPr>
          <w:rtl w:val="1"/>
        </w:rPr>
        <w:t>الشرح: الدلالة: الفصل الأول: التعوذ من الفتن - كيفية التصرف عند وقوع الفتن</w:t>
      </w:r>
    </w:p>
    <w:p>
      <w:pPr>
        <w:bidi w:val="1"/>
        <w:jc w:val="start"/>
      </w:pPr>
      <w:r>
        <w:rPr>
          <w:rtl w:val="1"/>
        </w:rPr>
        <w:t>الشرح: الدلالة: جامع دعوات النبي ﷺ - فضل أدعية مخصوصة</w:t>
      </w:r>
    </w:p>
    <w:p>
      <w:pPr>
        <w:bidi w:val="1"/>
        <w:jc w:val="start"/>
      </w:pPr>
      <w:r>
        <w:rPr>
          <w:rtl w:val="1"/>
        </w:rPr>
        <w:t>الشرح: الدلالة: حياته وقيوميته سبحانه وتعالى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