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22905 — الرقم الفرعي: 99 — الرقم الأصلي: 22905</w:t>
        <w:br/>
      </w:r>
      <w:r>
        <w:rPr>
          <w:rtl w:val="1"/>
        </w:rPr>
        <w:t xml:space="preserve"> حدثنا عبد الرزاق أنا معمر عن يحيى بن أبي كثير عن ابن معاتق أو أبي معاتق عن أبي مالك الأشعريّ قال:قال رسول الله صلى الله عليه وسلم</w:t>
        <w:br/>
      </w:r>
      <w:r>
        <w:rPr>
          <w:color w:val="FF0000"/>
          <w:rtl w:val="1"/>
        </w:rPr>
        <w:t xml:space="preserve">«إنَّ في الجَنّة غُرفةً يُرى ظاهِرُها من باطِنها، وباطنُها مِن ظاهِرِها،  </w:t>
      </w:r>
      <w:r>
        <w:rPr>
          <w:color w:val="FF0000"/>
          <w:rtl w:val="1"/>
        </w:rPr>
        <w:t xml:space="preserve">أَعدَّها اللهُ لِمَن أَطعَمَ الطَّعامَ، وأَلانَ الكَلامَ، وتابَعَ الصِّيامَ، وصلَّى والنَّاسُ نِيام».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* إحسان العلاقات الاجتماعية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