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الضجعة على الشقّ الأيمن بعد ركعتي الفجر-كتاب الصلاة-صحيح البخاري — رقم الحديث: 1160 — الرقم الفرعي: 99 — الرقم الأصلي: 1160</w:t>
        <w:br/>
      </w:r>
      <w:r>
        <w:rPr>
          <w:rtl w:val="1"/>
        </w:rPr>
        <w:t xml:space="preserve"> حدثنا عبد الله بن يزيد حدثنا سعيد بن أبي أيوب قال:حدثني أبو الأسود عن عروة بن الزبير عن عائشة رضي الله عنها</w:t>
        <w:br/>
      </w:r>
      <w:r>
        <w:rPr>
          <w:color w:val="FF0000"/>
          <w:rtl w:val="1"/>
        </w:rPr>
        <w:t xml:space="preserve">قالت: كان النبيُّ ﷺ إذا صَلَّى رَكْعتَيِ الفجرِ، اضْطَجَعَ على شِقِّه الأيمَنِ.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الاضطجاع بعد ركعتي الفجر - سنن متعلقة بصلاة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