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كم يصلّي من نام عن صلاة أو منعه وجع-كتاب قيام الليل وتطوّع النهار-سنن النسائي — رقم الحديث: 1789 — الرقم الفرعي: 99 — الرقم الأصلي: 1789</w:t>
        <w:br/>
      </w:r>
      <w:r>
        <w:rPr>
          <w:rtl w:val="1"/>
        </w:rPr>
        <w:t xml:space="preserve"> أخبرنا قتيبة بن سعيد قال:حدثنا أبو عوانة عن قتادة عن زُرارة عن سعد بن هشام عن عائشة</w:t>
        <w:br/>
      </w:r>
      <w:r>
        <w:rPr>
          <w:color w:val="FF0000"/>
          <w:rtl w:val="1"/>
        </w:rPr>
        <w:t xml:space="preserve">أنَّ رسولَ الله ﷺ كان إذا لم يُصلِّ مِن اللَّيل، مَنَعهُ من ذلك نَومٌ أو وَجَعٌ، صلَّى مِن النَّهارِ ثنتَي عشْرةَ رَكعة.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قضاء القيام - صلاة القيام والتهجد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