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الدم-كتاب الوضوء-صحيح البخاري — رقم الحديث: 228 — الرقم الفرعي: 99 — الرقم الأصلي: 228</w:t>
        <w:br/>
      </w:r>
      <w:r>
        <w:rPr>
          <w:rtl w:val="1"/>
        </w:rPr>
        <w:t xml:space="preserve"> حدثنا محمد قال:حدثنا أبو معاوية حدثنا هشام بن عروة عن أبيه عن عائشة</w:t>
        <w:br/>
      </w:r>
      <w:r>
        <w:rPr>
          <w:color w:val="000000"/>
          <w:rtl w:val="1"/>
        </w:rPr>
        <w:t xml:space="preserve">قالت: جاءَتْ فاطمةُ ابنةُ أبي حُبَيشٍ إلى النبيِّ ﷺ،  </w:t>
      </w:r>
      <w:r>
        <w:rPr>
          <w:color w:val="FF0000"/>
          <w:rtl w:val="1"/>
        </w:rPr>
        <w:t xml:space="preserve">فقالت: يا رسولَ الله، إنّي امرأةٌ أُستَحاضُ فلا أطْهُرُ،  </w:t>
      </w:r>
      <w:r>
        <w:rPr>
          <w:color w:val="FF0000"/>
          <w:rtl w:val="1"/>
        </w:rPr>
        <w:t xml:space="preserve">أفأدَعُ الصلاةَ؟  </w:t>
      </w:r>
      <w:r>
        <w:rPr>
          <w:color w:val="FF0000"/>
          <w:rtl w:val="1"/>
        </w:rPr>
        <w:t xml:space="preserve">فقال رسولُ الله ﷺ: «لا، إنَّما ذلكِ عِرْقٌ وليس بحَيضٍ،  </w:t>
      </w:r>
      <w:r>
        <w:rPr>
          <w:color w:val="FF0000"/>
          <w:rtl w:val="1"/>
        </w:rPr>
        <w:t xml:space="preserve">فإذا أقبَلَتْ حَيضَتُكِ فدَعِي الصلاةَ،  </w:t>
      </w:r>
      <w:r>
        <w:rPr>
          <w:color w:val="FF0000"/>
          <w:rtl w:val="1"/>
        </w:rPr>
        <w:t xml:space="preserve">وإذا أدبَرَتْ فاغسِلي عنكِ الدَّمَ ثمَّ صَلِّي».  </w:t>
      </w:r>
      <w:r>
        <w:rPr>
          <w:color w:val="000000"/>
          <w:rtl w:val="1"/>
        </w:rPr>
        <w:t xml:space="preserve">قال: وقال أَبي: «ثمَّ تَوضَّئي لكلِّ صلاةٍ حتَّى يَجِيءَ ذلكِ الوَقْتُ». </w:t>
      </w:r>
    </w:p>
    <w:p>
      <w:pPr>
        <w:bidi w:val="1"/>
        <w:jc w:val="start"/>
      </w:pPr>
      <w:r>
        <w:rPr>
          <w:rtl w:val="1"/>
        </w:rPr>
        <w:t>الشرح: الدلالة: صفة الاستحاضة - الاستحاضة</w:t>
      </w:r>
    </w:p>
    <w:p>
      <w:pPr>
        <w:bidi w:val="1"/>
        <w:jc w:val="start"/>
      </w:pPr>
      <w:r>
        <w:rPr>
          <w:rtl w:val="1"/>
        </w:rPr>
        <w:t>الشرح: الدلالة: انتهاء الحيض والنفاس - أسباب الغسل</w:t>
      </w:r>
    </w:p>
    <w:p>
      <w:pPr>
        <w:bidi w:val="1"/>
        <w:jc w:val="start"/>
      </w:pPr>
      <w:r>
        <w:rPr>
          <w:rtl w:val="1"/>
        </w:rPr>
        <w:t>الشرح: الدلالة: اضطراب الحيض - مدة الحيض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