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يجدد الوضوء من غير حدث-كتاب الطهارة-سنن أبي داود — رقم الحديث: 62 — الرقم الفرعي: 99 — الرقم الأصلي: 62</w:t>
        <w:br/>
      </w:r>
      <w:r>
        <w:rPr>
          <w:rtl w:val="1"/>
        </w:rPr>
        <w:t xml:space="preserve"> حدثنا محمد بن يحيى بن فارس ثنا عبد الله بن يزيد المقري ح وثنا مُسدد ثنا عيسى بن يونس قالا:ثنا عبد الرحمن بن زياد قال أبو داود وأنا لحديث ابن يحيى أتقن عن غُطَيْف وقال محمد عن أبي غطيف الهذليّ</w:t>
        <w:br/>
      </w:r>
      <w:r>
        <w:rPr>
          <w:color w:val="FF0000"/>
          <w:rtl w:val="1"/>
        </w:rPr>
        <w:t xml:space="preserve">قال: كنتُ عندَ عبدِ الله بنِ عمر، فلمَّا نُودِيَ بالظُّهرِ توضَّأ فصلَّى، </w:t>
      </w:r>
      <w:r>
        <w:rPr>
          <w:color w:val="FF0000"/>
          <w:rtl w:val="1"/>
        </w:rPr>
        <w:t xml:space="preserve">فلمَّا نُودِيَ بالعَصرِ توضَّأ، فقلتُ له، </w:t>
      </w:r>
      <w:r>
        <w:rPr>
          <w:color w:val="FF0000"/>
          <w:rtl w:val="1"/>
        </w:rPr>
        <w:t xml:space="preserve">فقال: كانَ رسولُ الله ﷺ يقول: «مَن توضَّأَ على طُهرٍ كُتِبَ له عشرُ حسَنَات». </w:t>
      </w:r>
      <w:r>
        <w:rPr>
          <w:color w:val="000000"/>
          <w:rtl w:val="1"/>
        </w:rPr>
        <w:t xml:space="preserve">قال أبو داود: وهذا حديثُ مُسدَّد وهو أتمُّ.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المدلس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الصلوات المتعددة بوضوء واحد - مباحات الوضوء</w:t>
      </w:r>
    </w:p>
    <w:p>
      <w:pPr>
        <w:bidi w:val="1"/>
        <w:jc w:val="start"/>
      </w:pPr>
      <w:r>
        <w:rPr>
          <w:rtl w:val="1"/>
        </w:rPr>
        <w:t>الشرح: الدلالة: الوضوء لكل صلاة - مندوبات الوضوء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