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الحضّ على التوبة والفرح بها-كتاب التوبة-صحيح مسلم — رقم الحديث: 2675 — الرقم الفرعي: 6 — الرقم الأصلي: 2675</w:t>
        <w:br/>
      </w:r>
      <w:r>
        <w:rPr>
          <w:rtl w:val="1"/>
        </w:rPr>
        <w:t xml:space="preserve"> حدثني عبد الله بن مَسلمة بن قَعْنَب القَعْنَبيّ حدثنا المغيرة ملاحظة يعني ابن عبد الرحمن الحِزاميّ عن أبي الزناد عن الأعرج عن أبي هريرة قال:قال رسول الله صلى الله عليه وسلم</w:t>
        <w:br/>
      </w:r>
      <w:r>
        <w:rPr>
          <w:color w:val="FF0000"/>
          <w:rtl w:val="1"/>
        </w:rPr>
        <w:t xml:space="preserve">«لَله أشدّ فرحاً بتوبة أحدكم، من أحدكم بضالته إذا وجدها».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أذكار الاستغفار وفضله - الذكر والدعاء في العبادات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