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المصلّي يتنخّم-كتاب إقامة الصلاة-سنن ابن ماجة — رقم الحديث: 1023 — الرقم الفرعي: 99 — الرقم الأصلي: 1023</w:t>
        <w:br/>
      </w:r>
      <w:r>
        <w:rPr>
          <w:rtl w:val="1"/>
        </w:rPr>
        <w:t xml:space="preserve"> حدثنا هنّاد بن السّريّ و عبد الله بن عامر بن زُرارة قالا:ثنا أبو بكر بن عيّاش عن عاصم عن أبي وائل عن حذيفة</w:t>
        <w:br/>
      </w:r>
      <w:r>
        <w:rPr>
          <w:color w:val="000000"/>
          <w:rtl w:val="1"/>
        </w:rPr>
        <w:t xml:space="preserve">أَنَّهُ رَأَى شَبَثَ بْنَ رِبْعِيٍّ بَزَقَ بَيْنَ يَدَيْهِ،  </w:t>
      </w:r>
      <w:r>
        <w:rPr>
          <w:color w:val="000000"/>
          <w:rtl w:val="1"/>
        </w:rPr>
        <w:t xml:space="preserve">فَقَالَ: يَا شَبَثُ، لَا تَبْزُقْ بَيْنَ يَدَيْكَ،  </w:t>
      </w:r>
      <w:r>
        <w:rPr>
          <w:color w:val="000000"/>
          <w:rtl w:val="1"/>
        </w:rPr>
        <w:t xml:space="preserve">فَإِنَّ رَسُولَ اللَّهِ ﷺ كَانَ يَنْهَى عَنْ ذَلِكَ،  </w:t>
      </w:r>
      <w:r>
        <w:rPr>
          <w:color w:val="FF0000"/>
          <w:rtl w:val="1"/>
        </w:rPr>
        <w:t xml:space="preserve">وَقَالَ: «إِنَّ الرَّجُلَ إِذَا قَامَ يُصَلِّي أَقْبَلَ اللَّهُ عَلَيْهِ بِوَجْهِهِ، حَتَّى يَنْقَلِبَ أَوْ يُحْدِثَ حَدَثَ سُوءٍ».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