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المبيت بمنى ليالي أيام التشريق ،والترخيص في تركه لأهل السقاية-كتاب الحجّ-صحيح مسلم — رقم الحديث: 1316 — الرقم الفرعي: 99 — الرقم الأصلي: 1316</w:t>
        <w:br/>
      </w:r>
      <w:r>
        <w:rPr>
          <w:rtl w:val="1"/>
        </w:rPr>
        <w:t xml:space="preserve"> وحدثني محمد بن المنهال الضّرير حدثنا يزيد بن زريع حدثنا حميد الطويل عن بكر بن عبد الله المزنيّ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جالسًا مع ابن عبّاسٍ عندَ الكَعبة، فأَتاهُ أَعرابيٌّ فقال: ما لي أَرى بني عمِّكُم يَسْقونَ العَسَل واللَّبَن، وأَنتم تَسقُون النَّبِيذ؟ أَمِن حاجةٍ بكُم أم مِن بُخْل؟  </w:t>
      </w:r>
      <w:r>
        <w:rPr>
          <w:color w:val="000000"/>
          <w:rtl w:val="1"/>
        </w:rPr>
        <w:t xml:space="preserve">فقال ابنُ عباس: الحمدُ لله، ما بنا مِن حاجةٍ ولا بُخْلٍ،  </w:t>
      </w:r>
      <w:r>
        <w:rPr>
          <w:color w:val="FF0000"/>
          <w:rtl w:val="1"/>
        </w:rPr>
        <w:t xml:space="preserve">قَدِم النّبيُّ ﷺ على راحِلتِه، وخَلْفَه أُسامة، فاستَسقَى، فأَتيناهُ بإناءٍ مِن نَبيذٍ فشَرِب، وسَقَى فَضْلَه أُسامةَ،  </w:t>
      </w:r>
      <w:r>
        <w:rPr>
          <w:color w:val="000000"/>
          <w:rtl w:val="1"/>
        </w:rPr>
        <w:t xml:space="preserve">وقال: «أَحسنتُم وأَجملتُم، كذا فاصنَعُوا»  </w:t>
      </w:r>
      <w:r>
        <w:rPr>
          <w:color w:val="000000"/>
          <w:rtl w:val="1"/>
        </w:rPr>
        <w:t xml:space="preserve">فلا نُريدُ تَغييرَ ما أَمَر به رَسولُ الله ﷺ 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النبيذ - شرابه ﷺ 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