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start"/>
      </w:pPr>
      <w:r>
        <w:rPr>
          <w:rtl w:val="1"/>
        </w:rPr>
        <w:t>مختارات من مكتبة الحديث</w:t>
      </w:r>
    </w:p>
    <w:p>
      <w:pPr>
        <w:bidi w:val="1"/>
        <w:jc w:val="start"/>
      </w:pPr>
      <w:r>
        <w:rPr>
          <w:rtl w:val="1"/>
        </w:rPr>
        <w:t>تقرير يضم 1 حديثًا من المحتوى المنشور. الشواهد المميزة مرتبطة بالدلالة المختارة أو بالتصنيفات المنشورة عند عدم اختيار دلالة. الأحكام من السجلات الأصلية.</w:t>
      </w:r>
    </w:p>
    <w:p>
      <w:pPr>
        <w:bidi w:val="1"/>
        <w:jc w:val="start"/>
      </w:pPr>
      <w:r>
        <w:rPr>
          <w:rtl w:val="1"/>
        </w:rPr>
        <w:fldChar w:fldCharType="begin"/>
        <w:instrText xml:space="preserve">TOC \o "1-9" \h \z \u</w:instrText>
        <w:fldChar w:fldCharType="end"/>
      </w:r>
    </w:p>
    <w:p>
      <w:pPr>
        <w:pStyle w:val="Heading1"/>
        <w:bidi w:val="1"/>
        <w:jc w:val="start"/>
      </w:pPr>
      <w:r>
        <w:rPr>
          <w:rtl w:val="1"/>
        </w:rPr>
        <w:t>الأحاديث المختارة</w:t>
      </w:r>
    </w:p>
    <w:p>
      <w:pPr>
        <w:bidi w:val="1"/>
        <w:jc w:val="start"/>
      </w:pPr>
      <w:r>
        <w:rPr>
          <w:b/>
          <w:rtl w:val="1"/>
        </w:rPr>
        <w:t>سنن أبي داود — باب الإجابة،أيّة ساعة هي في يوم الجمعة؟-كتاب الصلاة-سنن أبي داود — رقم الحديث: 1048 — الرقم الفرعي: 99 — الرقم الأصلي: 1048</w:t>
        <w:br/>
      </w:r>
      <w:r>
        <w:rPr>
          <w:rtl w:val="1"/>
        </w:rPr>
        <w:t xml:space="preserve"> حدثنا أحمد بن صالح ثنا ابن وهب أخبرنا عمرو ملاحظة يعني ابن الحارث أنّ الجلاح مولى عبد العزيز حدثه أن أبا سلمة ملاحظة يعني ابن عبد الرحمن حدثه عن جابر بن عبد الله عن رسول الله صلى الله عليه وسلم</w:t>
        <w:br/>
      </w:r>
      <w:r>
        <w:rPr>
          <w:color w:val="000000"/>
          <w:rtl w:val="1"/>
        </w:rPr>
        <w:t xml:space="preserve">أنه قال:  </w:t>
      </w:r>
      <w:r>
        <w:rPr>
          <w:color w:val="FF0000"/>
          <w:rtl w:val="1"/>
        </w:rPr>
        <w:t xml:space="preserve">«يومُ الجُمُعةِ ثِنتا عشْرةَ» - يُريدُ ساعةً - «لا يُوجَدُ مُسلمٌ يَسألُ اللهَ عزَّ وجلَّ شيئًا إلّا أَتاهُ اللهُ عزَّ وجلَّ،  </w:t>
      </w:r>
      <w:r>
        <w:rPr>
          <w:color w:val="FF0000"/>
          <w:rtl w:val="1"/>
        </w:rPr>
        <w:t xml:space="preserve">فالتَمِسُوها آخرَ ساعةٍ بعدَ العَصْر». </w:t>
      </w:r>
    </w:p>
    <w:p>
      <w:pPr>
        <w:bidi w:val="1"/>
        <w:jc w:val="start"/>
      </w:pPr>
      <w:r>
        <w:rPr>
          <w:rtl w:val="1"/>
        </w:rPr>
        <w:t>درجة الحديث: صحيح / صحيح</w:t>
      </w:r>
    </w:p>
    <w:p>
      <w:pPr>
        <w:bidi w:val="1"/>
        <w:jc w:val="start"/>
      </w:pPr>
      <w:r>
        <w:rPr>
          <w:rtl w:val="1"/>
        </w:rPr>
        <w:t>الشرح: الدلالة: الأوقات التي يستحب فيها الدعاء - الذكر والدعاء لأزمنة معينة</w:t>
      </w:r>
    </w:p>
    <w:p>
      <w:pPr>
        <w:bidi w:val="1"/>
        <w:jc w:val="start"/>
      </w:pPr>
      <w:r>
        <w:rPr>
          <w:rtl w:val="1"/>
        </w:rPr>
        <w:t>الشرح: الدلالة: التوجه بالدعاء والتوبة لله وحده وطلب الهداية - مظاهر توحيد الألوهية</w:t>
      </w:r>
    </w:p>
    <w:p>
      <w:pPr>
        <w:bidi w:val="1"/>
        <w:jc w:val="start"/>
      </w:pPr>
      <w:r>
        <w:rPr>
          <w:rtl w:val="1"/>
        </w:rPr>
        <w:t>الشرح: الدلالة: التميز - المباديء</w:t>
      </w:r>
    </w:p>
    <w:p>
      <w:pPr>
        <w:bidi w:val="1"/>
        <w:jc w:val="start"/>
      </w:pPr>
      <w:r>
        <w:rPr>
          <w:rtl w:val="1"/>
        </w:rPr>
        <w:t>الشرح: الدلالة: فضل يوم الجمعة وصلاتها - مشروعية صلاة الجمعة وفضلها</w:t>
      </w:r>
    </w:p>
    <w:p>
      <w:pPr>
        <w:bidi w:val="1"/>
        <w:jc w:val="start"/>
      </w:pPr>
      <w:r>
        <w:rPr>
          <w:rtl w:val="1"/>
        </w:rPr>
        <w:t>الشرح: الدلالة: التربية بالموعظة (التوجيه والإرشاد) - الأساليب التربوية والتهذيبية</w:t>
      </w:r>
    </w:p>
    <w:p>
      <w:pPr>
        <w:bidi w:val="1"/>
        <w:jc w:val="start"/>
      </w:pPr>
      <w:r>
        <w:rPr>
          <w:rtl w:val="1"/>
        </w:rPr>
        <w:t>الشرح: الدلالة: التربية بالدعاء - الأساليب التربوية والتهذيبية</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Fonts w:cs="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