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21213 — الرقم الفرعي: 99 — الرقم الأصلي: 20820</w:t>
        <w:br/>
      </w:r>
      <w:r>
        <w:rPr>
          <w:rtl w:val="1"/>
        </w:rPr>
        <w:t xml:space="preserve"> حدثنا ابن المبارك، عن يونس، عن الزهري،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يَجوزُ شِراءُ الغُلامِ ولا بَيعُه إلّا بإذنِ ولِيِّه.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الصبي المميز وغير المميز - اشتراط البلوغ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