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20754 — الرقم الفرعي: 99 — الرقم الأصلي: 20754 — ج: 5 — ص: 80</w:t>
        <w:br/>
      </w:r>
      <w:r>
        <w:rPr>
          <w:rtl w:val="1"/>
        </w:rPr>
        <w:t xml:space="preserve"> حدثنا إسماعيل و سعيد الجُريريّ عن أبي العلاء بن الشخير عن مطرف</w:t>
        <w:br/>
      </w:r>
      <w:r>
        <w:rPr>
          <w:color w:val="000000"/>
          <w:rtl w:val="1"/>
        </w:rPr>
        <w:t xml:space="preserve">قال: حديثانِ بلَغاني عن رسولِ الله ﷺ، قد عرفتُ أنِّي قد صدَّقتُهما، لا أَدري أيُّهما قبلَ صاحبِه؟  </w:t>
      </w:r>
      <w:r>
        <w:rPr>
          <w:color w:val="000000"/>
          <w:rtl w:val="1"/>
        </w:rPr>
        <w:t xml:space="preserve">حدَّثنا أبو مسلمٍ الجَذَميّ، جَذِيمةَ عبد القيس، حدّثنا الجارود،  </w:t>
      </w:r>
      <w:r>
        <w:rPr>
          <w:color w:val="FF0000"/>
          <w:rtl w:val="1"/>
        </w:rPr>
        <w:t xml:space="preserve">قال: بينَما نحنُ مع رسول الله ﷺ في بعضِ أَسفارِه، وفي الظَّهرِ قِلَّة، إذ تذاكَرَ القومُ الظَّهرَ، فقلت: يا رسولَ الله، قد علِمتُ ما يَكفِينا من الظَّهر، فقال: «وما يَكفِينا؟» قلت: ذَودٌ نأتي عليهِنَّ في جُرُفٍ فنَستَمتِعُ بظُهورِهم،  </w:t>
      </w:r>
      <w:r>
        <w:rPr>
          <w:color w:val="FF0000"/>
          <w:rtl w:val="1"/>
        </w:rPr>
        <w:t xml:space="preserve">قال: «لا، ضالَّةُ المُسلم حَرَقُ النار، فلا تَقربنَّها؛ ضالَّةُ المُسلمِ حَرَقُ النّار فلا تقربنَّها؛ ضالّة المُسلمِ حَرَقُ النار فلا تقرَبنّها»  </w:t>
      </w:r>
      <w:r>
        <w:rPr>
          <w:color w:val="FF0000"/>
          <w:rtl w:val="1"/>
        </w:rPr>
        <w:t xml:space="preserve">وقال في اللُّقَطة: «الضَّالّةُ تَجِدُها فانشُدَنَّها ولا تَكتُم ولا تُغيِّب، فإن عُرِفَتْ فأدِّها، وإلّا فمالُ اللهِ يُؤتيهِ مَن يشاء».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اللقطة وأحكامها - عقود التبرعات والإسقاطات والاستحفاظات</w:t>
      </w:r>
    </w:p>
    <w:p>
      <w:pPr>
        <w:bidi w:val="1"/>
        <w:jc w:val="start"/>
      </w:pPr>
      <w:r>
        <w:rPr>
          <w:rtl w:val="1"/>
        </w:rPr>
        <w:t>الشرح: الدلالة: الإعلان عن اللقطة والإشهاد عليها - اللقطة وأحكامها</w:t>
      </w:r>
    </w:p>
    <w:p>
      <w:pPr>
        <w:bidi w:val="1"/>
        <w:jc w:val="start"/>
      </w:pPr>
      <w:r>
        <w:rPr>
          <w:rtl w:val="1"/>
        </w:rPr>
        <w:t>الشرح: الدلالة: رد اللقطة الى صاحبها - اللقطة وأحكامها</w:t>
      </w:r>
    </w:p>
    <w:p>
      <w:pPr>
        <w:bidi w:val="1"/>
        <w:jc w:val="start"/>
      </w:pPr>
      <w:r>
        <w:rPr>
          <w:rtl w:val="1"/>
        </w:rPr>
        <w:t>الشرح: الدلالة: حيازة اللقطة - اللقطة وأحكامها</w:t>
      </w:r>
    </w:p>
    <w:p>
      <w:pPr>
        <w:bidi w:val="1"/>
        <w:jc w:val="start"/>
      </w:pPr>
      <w:r>
        <w:rPr>
          <w:rtl w:val="1"/>
        </w:rPr>
        <w:t>الشرح: الدلالة: لقطة الأنعام - اللقطة وأحكامها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