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أنّ المسلم لا ينجس-كتاب الحيض-صحيح مسلم — رقم الحديث: 372 — الرقم الفرعي: 99 — الرقم الأصلي: 372</w:t>
        <w:br/>
      </w:r>
      <w:r>
        <w:rPr>
          <w:rtl w:val="1"/>
        </w:rPr>
        <w:t xml:space="preserve"> وحدثنا أبو بكر بن أبي شيبة و أبو كُريب قالا:حدثنا وكيع عن مِسعَر عن واصل عن أبي وائل عن حذيفة</w:t>
        <w:br/>
      </w:r>
      <w:r>
        <w:rPr>
          <w:color w:val="FF0000"/>
          <w:rtl w:val="1"/>
        </w:rPr>
        <w:t xml:space="preserve">أنَّ رسولَ الله ﷺ لقِيَهُ وهو جُنُب،  </w:t>
      </w:r>
      <w:r>
        <w:rPr>
          <w:color w:val="FF0000"/>
          <w:rtl w:val="1"/>
        </w:rPr>
        <w:t xml:space="preserve">فحادَ عنه فاغتَسَل.  </w:t>
      </w:r>
      <w:r>
        <w:rPr>
          <w:color w:val="FF0000"/>
          <w:rtl w:val="1"/>
        </w:rPr>
        <w:t xml:space="preserve">ثم جاءَ فقال: كنتُ جُنُبًا.  </w:t>
      </w:r>
      <w:r>
        <w:rPr>
          <w:color w:val="FF0000"/>
          <w:rtl w:val="1"/>
        </w:rPr>
        <w:t xml:space="preserve">قال: «إنَّ المسلمَ لا يَنجُس». 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طهارة الآدمي - الأعيان الطاهرة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المجالسة والمصافحة والمباشرة ونحو ذلك - ما يباح للجنب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