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عطيّة المرأة بغير إذن زوجها-كتاب الهبات-سنن ابن ماجة — رقم الحديث: 2389 — الرقم الفرعي: 99 — الرقم الأصلي: 2389</w:t>
        <w:br/>
      </w:r>
      <w:r>
        <w:rPr>
          <w:rtl w:val="1"/>
        </w:rPr>
        <w:t xml:space="preserve"> حدثنا حرملة بن يحيى ثنا عبد الله بن وهب أخبرني الليث بن سعد عن عبد الله بن يحيى ملاحظة رجل مِن ولد كعب بن مالك عن أبيه عن جدّه</w:t>
        <w:br/>
      </w:r>
      <w:r>
        <w:rPr>
          <w:color w:val="000000"/>
          <w:rtl w:val="1"/>
        </w:rPr>
        <w:t xml:space="preserve">أنَّ جَدَّتَه خَيْرَةَ امرأة كَعب بنِ مالك، أَتتْ رَسولَ الله ﷺ بحُلِيٍّ لها، فقالت: إنِّي تَصدَّقتُ بهذا.  </w:t>
      </w:r>
      <w:r>
        <w:rPr>
          <w:color w:val="FF0000"/>
          <w:rtl w:val="1"/>
        </w:rPr>
        <w:t xml:space="preserve">فقالَ لها رسولُ الله ﷺ: «لا يجوزُ للمَرأةِ في مالِها إلَّا بإذنِ زَوجِها،  </w:t>
      </w:r>
      <w:r>
        <w:rPr>
          <w:color w:val="FF0000"/>
          <w:rtl w:val="1"/>
        </w:rPr>
        <w:t xml:space="preserve">فهل استَأذَنْتِ كَعبًا؟» قالت: نعم.  </w:t>
      </w:r>
      <w:r>
        <w:rPr>
          <w:color w:val="FF0000"/>
          <w:rtl w:val="1"/>
        </w:rPr>
        <w:t xml:space="preserve">فبعثَ رَسولُ اللهِ ﷺ إلى كَعبِ بنِ مالك، فقال: «هل أَذِنتَ لِخَيرَةَ أن تَتَصَدَّقَ بحُلِيِّها؟» فقال: نعم.  </w:t>
      </w:r>
      <w:r>
        <w:rPr>
          <w:color w:val="FF0000"/>
          <w:rtl w:val="1"/>
        </w:rPr>
        <w:t xml:space="preserve">فقَبِلَه رَسولُ الله ﷺ مِنها.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استئذان المرأة للزوج إذا أنفقت من مالها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